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4B" w:rsidRDefault="00726F1F" w:rsidP="00241F4B">
      <w:pPr>
        <w:pStyle w:val="Akapitzlist"/>
        <w:spacing w:line="259" w:lineRule="auto"/>
        <w:jc w:val="right"/>
      </w:pPr>
      <w:r>
        <w:t>Rzeszów, 202</w:t>
      </w:r>
      <w:r w:rsidR="004815D2">
        <w:t>4</w:t>
      </w:r>
      <w:r>
        <w:t>-0</w:t>
      </w:r>
      <w:r w:rsidR="004815D2">
        <w:t>2</w:t>
      </w:r>
      <w:r>
        <w:t>-</w:t>
      </w:r>
      <w:r w:rsidR="004815D2">
        <w:t>08</w:t>
      </w:r>
    </w:p>
    <w:p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:rsidR="00241F4B" w:rsidRDefault="004815D2" w:rsidP="000D66EB">
      <w:pPr>
        <w:pStyle w:val="Akapitzlist"/>
        <w:spacing w:line="259" w:lineRule="auto"/>
      </w:pPr>
      <w:r>
        <w:t>OS-III.720</w:t>
      </w:r>
      <w:r w:rsidR="00241F4B">
        <w:t>.</w:t>
      </w:r>
      <w:r>
        <w:t>5</w:t>
      </w:r>
      <w:r w:rsidR="00726F1F">
        <w:t>.202</w:t>
      </w:r>
      <w:r>
        <w:t>4.MM</w:t>
      </w:r>
    </w:p>
    <w:p w:rsidR="007337E7" w:rsidRPr="00176805" w:rsidRDefault="007337E7" w:rsidP="001E2020">
      <w:pPr>
        <w:pStyle w:val="Nagwek1"/>
        <w:spacing w:before="360"/>
      </w:pPr>
      <w:r w:rsidRPr="00176805">
        <w:t>DECYZJA</w:t>
      </w:r>
    </w:p>
    <w:p w:rsidR="004815D2" w:rsidRDefault="004815D2" w:rsidP="001E2020">
      <w:pPr>
        <w:spacing w:before="480" w:after="100" w:afterAutospacing="1"/>
        <w:ind w:firstLine="709"/>
        <w:jc w:val="both"/>
        <w:rPr>
          <w:rFonts w:cs="Arial"/>
          <w:color w:val="000000" w:themeColor="text1"/>
        </w:rPr>
      </w:pPr>
      <w:r w:rsidRPr="00540EFF">
        <w:rPr>
          <w:rFonts w:cs="Arial"/>
          <w:color w:val="000000" w:themeColor="text1"/>
        </w:rPr>
        <w:t>Na podstawie</w:t>
      </w:r>
      <w:r>
        <w:rPr>
          <w:rFonts w:cs="Arial"/>
          <w:color w:val="000000" w:themeColor="text1"/>
        </w:rPr>
        <w:t xml:space="preserve"> 34 ust. 1</w:t>
      </w:r>
      <w:r w:rsidRPr="00540EFF">
        <w:rPr>
          <w:rFonts w:cs="Arial"/>
          <w:color w:val="000000" w:themeColor="text1"/>
        </w:rPr>
        <w:t xml:space="preserve"> ustawy z dnia 6 marca 2018 r. Prawo przedsiębiorców (</w:t>
      </w:r>
      <w:proofErr w:type="spellStart"/>
      <w:r w:rsidRPr="007C6123">
        <w:rPr>
          <w:rFonts w:cs="Arial"/>
          <w:color w:val="000000" w:themeColor="text1"/>
        </w:rPr>
        <w:t>t.j</w:t>
      </w:r>
      <w:proofErr w:type="spellEnd"/>
      <w:r w:rsidRPr="007C6123">
        <w:rPr>
          <w:rFonts w:cs="Arial"/>
          <w:color w:val="000000" w:themeColor="text1"/>
        </w:rPr>
        <w:t>. Dz. U. z 2023 r. poz. 221 z późn. zm</w:t>
      </w:r>
      <w:r w:rsidRPr="00B96101">
        <w:rPr>
          <w:rFonts w:cs="Arial"/>
        </w:rPr>
        <w:t xml:space="preserve">.) </w:t>
      </w:r>
      <w:r w:rsidRPr="00540EFF">
        <w:rPr>
          <w:rFonts w:cs="Arial"/>
          <w:color w:val="000000" w:themeColor="text1"/>
        </w:rPr>
        <w:t xml:space="preserve"> oraz art. 104 ustawy z dnia14 czerwca 1960 r. Kodeks postępowania administracyjnego (</w:t>
      </w:r>
      <w:proofErr w:type="spellStart"/>
      <w:r w:rsidRPr="007C6123">
        <w:rPr>
          <w:rFonts w:cs="Arial"/>
          <w:color w:val="000000" w:themeColor="text1"/>
        </w:rPr>
        <w:t>t.j</w:t>
      </w:r>
      <w:proofErr w:type="spellEnd"/>
      <w:r w:rsidRPr="007C6123">
        <w:rPr>
          <w:rFonts w:cs="Arial"/>
          <w:color w:val="000000" w:themeColor="text1"/>
        </w:rPr>
        <w:t>. Dz. U. z 2023 r. poz. 775 z późn. zm.</w:t>
      </w:r>
      <w:r w:rsidRPr="00540EFF">
        <w:rPr>
          <w:rFonts w:cs="Arial"/>
          <w:color w:val="000000" w:themeColor="text1"/>
        </w:rPr>
        <w:t>)</w:t>
      </w:r>
      <w:r w:rsidR="005D3809">
        <w:rPr>
          <w:rFonts w:cs="Arial"/>
          <w:color w:val="000000" w:themeColor="text1"/>
        </w:rPr>
        <w:t xml:space="preserve">, po rozpatrzeniu </w:t>
      </w:r>
      <w:r w:rsidR="005D3809" w:rsidRPr="00781FD4">
        <w:rPr>
          <w:rFonts w:cs="Arial"/>
          <w:color w:val="000000" w:themeColor="text1"/>
        </w:rPr>
        <w:t>wniosku</w:t>
      </w:r>
      <w:r w:rsidRPr="00781FD4">
        <w:rPr>
          <w:rFonts w:cs="Arial"/>
          <w:color w:val="000000" w:themeColor="text1"/>
        </w:rPr>
        <w:t xml:space="preserve"> </w:t>
      </w:r>
      <w:bookmarkStart w:id="0" w:name="_Hlk158284580"/>
      <w:r w:rsidRPr="00781FD4">
        <w:rPr>
          <w:rFonts w:cs="Arial"/>
          <w:color w:val="000000" w:themeColor="text1"/>
        </w:rPr>
        <w:t xml:space="preserve">Chefs </w:t>
      </w:r>
      <w:proofErr w:type="spellStart"/>
      <w:r w:rsidRPr="00781FD4">
        <w:rPr>
          <w:rFonts w:cs="Arial"/>
          <w:color w:val="000000" w:themeColor="text1"/>
        </w:rPr>
        <w:t>Culinar</w:t>
      </w:r>
      <w:proofErr w:type="spellEnd"/>
      <w:r w:rsidRPr="00781FD4">
        <w:rPr>
          <w:rFonts w:cs="Arial"/>
          <w:color w:val="000000" w:themeColor="text1"/>
        </w:rPr>
        <w:t xml:space="preserve"> sp. z o.o. z siedzibą w Tarnobrzegu </w:t>
      </w:r>
      <w:r w:rsidRPr="00781FD4">
        <w:rPr>
          <w:rFonts w:cs="Arial"/>
          <w:color w:val="000000" w:themeColor="text1"/>
        </w:rPr>
        <w:br/>
        <w:t xml:space="preserve">ul. Litewska 10, 39-400 Tarnobrzeg reprezentowaną przez </w:t>
      </w:r>
      <w:r w:rsidR="00781FD4">
        <w:rPr>
          <w:rFonts w:cs="Arial"/>
          <w:color w:val="000000" w:themeColor="text1"/>
        </w:rPr>
        <w:t>adw. […]</w:t>
      </w:r>
      <w:r w:rsidRPr="00781FD4">
        <w:rPr>
          <w:rFonts w:cs="Arial"/>
          <w:color w:val="000000" w:themeColor="text1"/>
        </w:rPr>
        <w:t xml:space="preserve"> Sobczyńscy i</w:t>
      </w:r>
      <w:r w:rsidR="00781FD4">
        <w:rPr>
          <w:rFonts w:cs="Arial"/>
          <w:color w:val="000000" w:themeColor="text1"/>
        </w:rPr>
        <w:t> </w:t>
      </w:r>
      <w:r w:rsidRPr="00781FD4">
        <w:rPr>
          <w:rFonts w:cs="Arial"/>
          <w:color w:val="000000" w:themeColor="text1"/>
        </w:rPr>
        <w:t xml:space="preserve">Partnerzy Adwokaci i Radcowie Prawni Spółka komandytowa, ul. Ogrodowa 10/3, </w:t>
      </w:r>
      <w:r w:rsidR="00781FD4">
        <w:rPr>
          <w:rFonts w:cs="Arial"/>
          <w:color w:val="000000" w:themeColor="text1"/>
        </w:rPr>
        <w:t xml:space="preserve"> </w:t>
      </w:r>
      <w:r w:rsidRPr="00781FD4">
        <w:rPr>
          <w:rFonts w:cs="Arial"/>
          <w:color w:val="000000" w:themeColor="text1"/>
        </w:rPr>
        <w:t xml:space="preserve">61-821 Poznań, </w:t>
      </w:r>
      <w:bookmarkEnd w:id="0"/>
      <w:r w:rsidRPr="00781FD4">
        <w:rPr>
          <w:rFonts w:cs="Arial"/>
          <w:color w:val="000000" w:themeColor="text1"/>
        </w:rPr>
        <w:t>z</w:t>
      </w:r>
      <w:r w:rsidR="00781FD4">
        <w:rPr>
          <w:rFonts w:cs="Arial"/>
          <w:color w:val="000000" w:themeColor="text1"/>
        </w:rPr>
        <w:t xml:space="preserve"> dnia 18 stycznia 2024 r. </w:t>
      </w:r>
      <w:r>
        <w:rPr>
          <w:rFonts w:cs="Arial"/>
          <w:color w:val="000000" w:themeColor="text1"/>
        </w:rPr>
        <w:t xml:space="preserve">o wydanie interpretacji indywidualnej,  </w:t>
      </w:r>
    </w:p>
    <w:p w:rsidR="00F81A40" w:rsidRPr="00F863C4" w:rsidRDefault="00F81A40" w:rsidP="001E2020">
      <w:pPr>
        <w:pStyle w:val="Nagwek2"/>
        <w:rPr>
          <w:rStyle w:val="Pogrubienie"/>
        </w:rPr>
      </w:pPr>
      <w:r w:rsidRPr="00F863C4">
        <w:rPr>
          <w:rStyle w:val="Pogrubienie"/>
        </w:rPr>
        <w:t>orzekam</w:t>
      </w:r>
    </w:p>
    <w:p w:rsidR="00A46E19" w:rsidRDefault="00A46E19" w:rsidP="001E2020">
      <w:pPr>
        <w:spacing w:before="100" w:beforeAutospacing="1" w:after="100" w:afterAutospacing="1"/>
        <w:jc w:val="both"/>
        <w:rPr>
          <w:rFonts w:cs="Arial"/>
          <w:color w:val="000000" w:themeColor="text1"/>
        </w:rPr>
      </w:pPr>
      <w:r w:rsidRPr="00B96101">
        <w:rPr>
          <w:rFonts w:cs="Arial"/>
        </w:rPr>
        <w:t>uznaję stanowisko przedstawione</w:t>
      </w:r>
      <w:r w:rsidRPr="00540EFF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przez </w:t>
      </w:r>
      <w:r w:rsidRPr="00781FD4">
        <w:rPr>
          <w:rFonts w:cs="Arial"/>
          <w:color w:val="000000" w:themeColor="text1"/>
        </w:rPr>
        <w:t>Chefs</w:t>
      </w:r>
      <w:r w:rsidR="00781FD4">
        <w:rPr>
          <w:rFonts w:cs="Arial"/>
          <w:color w:val="000000" w:themeColor="text1"/>
        </w:rPr>
        <w:t xml:space="preserve"> </w:t>
      </w:r>
      <w:proofErr w:type="spellStart"/>
      <w:r w:rsidR="00781FD4">
        <w:rPr>
          <w:rFonts w:cs="Arial"/>
          <w:color w:val="000000" w:themeColor="text1"/>
        </w:rPr>
        <w:t>Culinar</w:t>
      </w:r>
      <w:proofErr w:type="spellEnd"/>
      <w:r w:rsidR="00781FD4">
        <w:rPr>
          <w:rFonts w:cs="Arial"/>
          <w:color w:val="000000" w:themeColor="text1"/>
        </w:rPr>
        <w:t xml:space="preserve"> sp. z o.o. z siedzibą </w:t>
      </w:r>
      <w:r w:rsidRPr="00781FD4">
        <w:rPr>
          <w:rFonts w:cs="Arial"/>
          <w:color w:val="000000" w:themeColor="text1"/>
        </w:rPr>
        <w:t>w</w:t>
      </w:r>
      <w:r w:rsidR="00781FD4">
        <w:rPr>
          <w:rFonts w:cs="Arial"/>
          <w:color w:val="000000" w:themeColor="text1"/>
        </w:rPr>
        <w:t> </w:t>
      </w:r>
      <w:r w:rsidRPr="00781FD4">
        <w:rPr>
          <w:rFonts w:cs="Arial"/>
          <w:color w:val="000000" w:themeColor="text1"/>
        </w:rPr>
        <w:t xml:space="preserve">Tarnobrzegu ul. Litewska 10, 39-400 Tarnobrzeg (KRS: 0000416973, NIP: 9552330912) reprezentowaną przez adw. </w:t>
      </w:r>
      <w:r w:rsidR="00781FD4">
        <w:rPr>
          <w:rFonts w:cs="Arial"/>
          <w:color w:val="000000" w:themeColor="text1"/>
        </w:rPr>
        <w:t xml:space="preserve">[…] Sobczyńscy </w:t>
      </w:r>
      <w:r w:rsidRPr="00781FD4">
        <w:rPr>
          <w:rFonts w:cs="Arial"/>
          <w:color w:val="000000" w:themeColor="text1"/>
        </w:rPr>
        <w:t>i Partnerzy Adwokaci i</w:t>
      </w:r>
      <w:r w:rsidR="00781FD4">
        <w:rPr>
          <w:rFonts w:cs="Arial"/>
          <w:color w:val="000000" w:themeColor="text1"/>
        </w:rPr>
        <w:t> </w:t>
      </w:r>
      <w:r w:rsidRPr="00781FD4">
        <w:rPr>
          <w:rFonts w:cs="Arial"/>
          <w:color w:val="000000" w:themeColor="text1"/>
        </w:rPr>
        <w:t>Radcowie Prawni Spółka k</w:t>
      </w:r>
      <w:r w:rsidR="00781FD4">
        <w:rPr>
          <w:rFonts w:cs="Arial"/>
          <w:color w:val="000000" w:themeColor="text1"/>
        </w:rPr>
        <w:t xml:space="preserve">omandytowa, ul. Ogrodowa 10/3, </w:t>
      </w:r>
      <w:r w:rsidRPr="00781FD4">
        <w:rPr>
          <w:rFonts w:cs="Arial"/>
          <w:color w:val="000000" w:themeColor="text1"/>
        </w:rPr>
        <w:t>61-821 Poznań;</w:t>
      </w:r>
      <w:r w:rsidRPr="00781FD4">
        <w:rPr>
          <w:rFonts w:cs="Arial"/>
        </w:rPr>
        <w:t xml:space="preserve"> </w:t>
      </w:r>
      <w:r w:rsidRPr="00781FD4">
        <w:rPr>
          <w:rFonts w:cs="Arial"/>
          <w:color w:val="000000" w:themeColor="text1"/>
        </w:rPr>
        <w:t>w</w:t>
      </w:r>
      <w:r w:rsidR="00781FD4">
        <w:rPr>
          <w:rFonts w:cs="Arial"/>
          <w:color w:val="000000" w:themeColor="text1"/>
        </w:rPr>
        <w:t> </w:t>
      </w:r>
      <w:r w:rsidRPr="00781FD4">
        <w:rPr>
          <w:rFonts w:cs="Arial"/>
          <w:color w:val="000000" w:themeColor="text1"/>
        </w:rPr>
        <w:t>sprawie  u</w:t>
      </w:r>
      <w:r w:rsidRPr="00540EFF">
        <w:rPr>
          <w:rFonts w:cs="Arial"/>
          <w:color w:val="000000" w:themeColor="text1"/>
        </w:rPr>
        <w:t xml:space="preserve">stalenia czy spółka jest </w:t>
      </w:r>
      <w:r>
        <w:rPr>
          <w:rFonts w:cs="Arial"/>
          <w:color w:val="000000" w:themeColor="text1"/>
        </w:rPr>
        <w:t>zobowiązana do pobierania opłaty wskazanej w</w:t>
      </w:r>
      <w:r w:rsidR="00781FD4">
        <w:rPr>
          <w:rFonts w:cs="Arial"/>
          <w:color w:val="000000" w:themeColor="text1"/>
        </w:rPr>
        <w:t> </w:t>
      </w:r>
      <w:r>
        <w:rPr>
          <w:rFonts w:cs="Arial"/>
          <w:color w:val="000000" w:themeColor="text1"/>
        </w:rPr>
        <w:t xml:space="preserve">art. 3b ust. 1 </w:t>
      </w:r>
      <w:r w:rsidRPr="00540EFF">
        <w:rPr>
          <w:rFonts w:cs="Arial"/>
          <w:color w:val="000000" w:themeColor="text1"/>
        </w:rPr>
        <w:t xml:space="preserve">ustawy z </w:t>
      </w:r>
      <w:r>
        <w:rPr>
          <w:rFonts w:cs="Arial"/>
          <w:color w:val="000000" w:themeColor="text1"/>
        </w:rPr>
        <w:t>dnia 11 maja 2001</w:t>
      </w:r>
      <w:r w:rsidRPr="00540EFF">
        <w:rPr>
          <w:rFonts w:cs="Arial"/>
          <w:color w:val="000000" w:themeColor="text1"/>
        </w:rPr>
        <w:t xml:space="preserve"> r.</w:t>
      </w:r>
      <w:r w:rsidRPr="00DB3EE3">
        <w:t xml:space="preserve"> </w:t>
      </w:r>
      <w:r w:rsidRPr="00DB3EE3">
        <w:rPr>
          <w:rFonts w:cs="Arial"/>
          <w:color w:val="000000" w:themeColor="text1"/>
        </w:rPr>
        <w:t>o obowiązkach przedsiębiorców w</w:t>
      </w:r>
      <w:r w:rsidR="00781FD4">
        <w:rPr>
          <w:rFonts w:cs="Arial"/>
          <w:color w:val="000000" w:themeColor="text1"/>
        </w:rPr>
        <w:t> </w:t>
      </w:r>
      <w:r w:rsidRPr="00DB3EE3">
        <w:rPr>
          <w:rFonts w:cs="Arial"/>
          <w:color w:val="000000" w:themeColor="text1"/>
        </w:rPr>
        <w:t>zakresie gospodarowania niektórymi odpadami oraz o opłacie produktowej</w:t>
      </w:r>
      <w:r>
        <w:rPr>
          <w:rFonts w:cs="Arial"/>
          <w:color w:val="000000" w:themeColor="text1"/>
        </w:rPr>
        <w:t xml:space="preserve"> (</w:t>
      </w:r>
      <w:proofErr w:type="spellStart"/>
      <w:r w:rsidRPr="00DB3EE3">
        <w:rPr>
          <w:rFonts w:cs="Arial"/>
          <w:color w:val="000000" w:themeColor="text1"/>
        </w:rPr>
        <w:t>t.j</w:t>
      </w:r>
      <w:proofErr w:type="spellEnd"/>
      <w:r w:rsidRPr="00DB3EE3">
        <w:rPr>
          <w:rFonts w:cs="Arial"/>
          <w:color w:val="000000" w:themeColor="text1"/>
        </w:rPr>
        <w:t>. Dz. U. z 2020 r. poz. 1903 z późn. zm.</w:t>
      </w:r>
      <w:r>
        <w:rPr>
          <w:rFonts w:cs="Arial"/>
          <w:color w:val="000000" w:themeColor="text1"/>
        </w:rPr>
        <w:t>)</w:t>
      </w:r>
      <w:r w:rsidRPr="00540EFF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za prawidłowe tj.:</w:t>
      </w:r>
    </w:p>
    <w:p w:rsidR="00A46E19" w:rsidRPr="00FB3AC5" w:rsidRDefault="00A46E19" w:rsidP="001E2020">
      <w:pPr>
        <w:spacing w:before="100" w:beforeAutospacing="1" w:after="100" w:afterAutospacing="1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i/>
          <w:iCs/>
        </w:rPr>
        <w:t>w</w:t>
      </w:r>
      <w:r w:rsidRPr="00FB3AC5">
        <w:rPr>
          <w:rFonts w:cs="Arial"/>
          <w:b/>
          <w:bCs/>
          <w:i/>
          <w:iCs/>
        </w:rPr>
        <w:t xml:space="preserve"> przypadku gdy sprzedaż produktów jednorazowego użytku z tworzyw sztucznych wymienionych w załączniku nr 6 do ustawy o obowiązkach przedsiębiorców w zakresie gospodarowania niektórymi odpadami oraz </w:t>
      </w:r>
      <w:r>
        <w:rPr>
          <w:rFonts w:cs="Arial"/>
          <w:b/>
          <w:bCs/>
          <w:i/>
          <w:iCs/>
        </w:rPr>
        <w:br/>
      </w:r>
      <w:r w:rsidRPr="00FB3AC5">
        <w:rPr>
          <w:rFonts w:cs="Arial"/>
          <w:b/>
          <w:bCs/>
          <w:i/>
          <w:iCs/>
        </w:rPr>
        <w:t>o opłacie produktowej odbywa się na rzecz hoteli oraz restauracji, które to nabywają ww. produkty w celu zapakowania w nie napojów lub żywności celem dalszej odsprzedaży, Spółka nie jest zobowiązana do pobierania od tych podmiotów  opłaty wskazanej w art. 3b ww. ustawy, ponieważ nie stanowią oni użytkowników końcowych.</w:t>
      </w:r>
      <w:r w:rsidRPr="00FB3AC5">
        <w:rPr>
          <w:rFonts w:cs="Arial"/>
          <w:b/>
          <w:bCs/>
        </w:rPr>
        <w:t xml:space="preserve"> </w:t>
      </w:r>
    </w:p>
    <w:p w:rsidR="007337E7" w:rsidRPr="00540EFF" w:rsidRDefault="007337E7" w:rsidP="001E2020">
      <w:pPr>
        <w:pStyle w:val="Nagwek2"/>
        <w:spacing w:before="0"/>
      </w:pPr>
      <w:r w:rsidRPr="00795901">
        <w:t>UZASADNIENIE</w:t>
      </w:r>
      <w:r w:rsidR="00DA081D">
        <w:tab/>
      </w:r>
    </w:p>
    <w:p w:rsidR="00A46E19" w:rsidRPr="00540EFF" w:rsidRDefault="00A46E19" w:rsidP="001E2020">
      <w:pPr>
        <w:spacing w:before="100" w:beforeAutospacing="1" w:after="100" w:afterAutospacing="1"/>
        <w:jc w:val="both"/>
        <w:rPr>
          <w:rFonts w:cs="Arial"/>
          <w:color w:val="000000" w:themeColor="text1"/>
        </w:rPr>
      </w:pPr>
      <w:bookmarkStart w:id="1" w:name="_Hlk23418515"/>
      <w:r w:rsidRPr="00781FD4">
        <w:rPr>
          <w:rFonts w:cs="Arial"/>
          <w:color w:val="000000" w:themeColor="text1"/>
        </w:rPr>
        <w:t xml:space="preserve">Chefs </w:t>
      </w:r>
      <w:proofErr w:type="spellStart"/>
      <w:r w:rsidRPr="00781FD4">
        <w:rPr>
          <w:rFonts w:cs="Arial"/>
          <w:color w:val="000000" w:themeColor="text1"/>
        </w:rPr>
        <w:t>Culinar</w:t>
      </w:r>
      <w:proofErr w:type="spellEnd"/>
      <w:r w:rsidRPr="00781FD4">
        <w:rPr>
          <w:rFonts w:cs="Arial"/>
          <w:color w:val="000000" w:themeColor="text1"/>
        </w:rPr>
        <w:t xml:space="preserve"> sp. z o.o. z siedzibą w Tarnobrzegu ul. Litewska 10, 39-400 Tarnobrzeg (KRS: 0000416973, NIP: 9552330912) reprezentowana przez adw. </w:t>
      </w:r>
      <w:r w:rsidR="00781FD4">
        <w:rPr>
          <w:rFonts w:cs="Arial"/>
          <w:color w:val="000000" w:themeColor="text1"/>
        </w:rPr>
        <w:t>[…] S</w:t>
      </w:r>
      <w:r w:rsidRPr="00781FD4">
        <w:rPr>
          <w:rFonts w:cs="Arial"/>
          <w:color w:val="000000" w:themeColor="text1"/>
        </w:rPr>
        <w:t>obczyńscy i</w:t>
      </w:r>
      <w:r w:rsidR="00781FD4">
        <w:rPr>
          <w:rFonts w:cs="Arial"/>
          <w:color w:val="000000" w:themeColor="text1"/>
        </w:rPr>
        <w:t> </w:t>
      </w:r>
      <w:r w:rsidRPr="00781FD4">
        <w:rPr>
          <w:rFonts w:cs="Arial"/>
          <w:color w:val="000000" w:themeColor="text1"/>
        </w:rPr>
        <w:t xml:space="preserve">Partnerzy Adwokaci i Radcowie Prawni Spółka komandytowa, ul. Ogrodowa 10/3, </w:t>
      </w:r>
      <w:r w:rsidR="00781FD4">
        <w:rPr>
          <w:rFonts w:cs="Arial"/>
          <w:color w:val="000000" w:themeColor="text1"/>
        </w:rPr>
        <w:t xml:space="preserve"> </w:t>
      </w:r>
      <w:r w:rsidRPr="00781FD4">
        <w:rPr>
          <w:rFonts w:cs="Arial"/>
          <w:color w:val="000000" w:themeColor="text1"/>
        </w:rPr>
        <w:t>61-821 Poznań</w:t>
      </w:r>
      <w:r>
        <w:rPr>
          <w:rFonts w:cs="Arial"/>
          <w:color w:val="000000" w:themeColor="text1"/>
        </w:rPr>
        <w:t xml:space="preserve"> wnioskiem z dnia 18.01.2024 r. (22.01.2024</w:t>
      </w:r>
      <w:r w:rsidR="001E202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r. data wpływu do tut. Urzędu) zwróciła się</w:t>
      </w:r>
      <w:r w:rsidRPr="00540EFF">
        <w:rPr>
          <w:rFonts w:cs="Arial"/>
          <w:color w:val="000000" w:themeColor="text1"/>
        </w:rPr>
        <w:t xml:space="preserve"> o wydanie na podstawie art. 34 ustawy z dnia 6 marca 2018 r. Prawo przedsiębiorców (</w:t>
      </w:r>
      <w:proofErr w:type="spellStart"/>
      <w:r w:rsidRPr="007C6123">
        <w:rPr>
          <w:rFonts w:cs="Arial"/>
          <w:color w:val="000000" w:themeColor="text1"/>
        </w:rPr>
        <w:t>t.j</w:t>
      </w:r>
      <w:proofErr w:type="spellEnd"/>
      <w:r w:rsidRPr="007C6123">
        <w:rPr>
          <w:rFonts w:cs="Arial"/>
          <w:color w:val="000000" w:themeColor="text1"/>
        </w:rPr>
        <w:t>. Dz. U. z 2023 r. poz. 221 z</w:t>
      </w:r>
      <w:r w:rsidR="001E2020">
        <w:rPr>
          <w:rFonts w:cs="Arial"/>
          <w:color w:val="000000" w:themeColor="text1"/>
        </w:rPr>
        <w:t> </w:t>
      </w:r>
      <w:r w:rsidRPr="007C6123">
        <w:rPr>
          <w:rFonts w:cs="Arial"/>
          <w:color w:val="000000" w:themeColor="text1"/>
        </w:rPr>
        <w:t>późn. zm</w:t>
      </w:r>
      <w:r w:rsidRPr="00B96101">
        <w:rPr>
          <w:rFonts w:cs="Arial"/>
        </w:rPr>
        <w:t>.</w:t>
      </w:r>
      <w:r w:rsidRPr="00540EFF">
        <w:rPr>
          <w:rFonts w:cs="Arial"/>
          <w:color w:val="000000" w:themeColor="text1"/>
        </w:rPr>
        <w:t>) interpretacji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lastRenderedPageBreak/>
        <w:t>indywidualnej w zakresie pobierania opłaty wskazanej w art. 3b</w:t>
      </w:r>
      <w:r w:rsidR="001E2020">
        <w:rPr>
          <w:rFonts w:cs="Arial"/>
          <w:color w:val="000000" w:themeColor="text1"/>
        </w:rPr>
        <w:t xml:space="preserve"> </w:t>
      </w:r>
      <w:r w:rsidRPr="00540EFF">
        <w:rPr>
          <w:rFonts w:cs="Arial"/>
          <w:color w:val="000000" w:themeColor="text1"/>
        </w:rPr>
        <w:t xml:space="preserve">ustawy z dnia </w:t>
      </w:r>
      <w:r w:rsidRPr="00821DDC">
        <w:rPr>
          <w:rFonts w:cs="Arial"/>
          <w:color w:val="000000" w:themeColor="text1"/>
        </w:rPr>
        <w:t>11 maja 2001 r</w:t>
      </w:r>
      <w:r w:rsidR="001E2020">
        <w:rPr>
          <w:rFonts w:cs="Arial"/>
          <w:color w:val="000000" w:themeColor="text1"/>
        </w:rPr>
        <w:t xml:space="preserve">. o obowiązkach przedsiębiorców </w:t>
      </w:r>
      <w:r w:rsidRPr="00821DDC">
        <w:rPr>
          <w:rFonts w:cs="Arial"/>
          <w:color w:val="000000" w:themeColor="text1"/>
        </w:rPr>
        <w:t>w zakresie gospodarowania niektórymi odpadami oraz o opłacie produktowej (</w:t>
      </w:r>
      <w:proofErr w:type="spellStart"/>
      <w:r w:rsidRPr="00821DDC">
        <w:rPr>
          <w:rFonts w:cs="Arial"/>
          <w:color w:val="000000" w:themeColor="text1"/>
        </w:rPr>
        <w:t>t.j</w:t>
      </w:r>
      <w:proofErr w:type="spellEnd"/>
      <w:r w:rsidRPr="00821DDC">
        <w:rPr>
          <w:rFonts w:cs="Arial"/>
          <w:color w:val="000000" w:themeColor="text1"/>
        </w:rPr>
        <w:t>. Dz. U. z 2020 r. poz. 1903 z późn. zm.</w:t>
      </w:r>
      <w:r>
        <w:rPr>
          <w:rFonts w:cs="Arial"/>
          <w:color w:val="000000" w:themeColor="text1"/>
        </w:rPr>
        <w:t>).</w:t>
      </w:r>
    </w:p>
    <w:p w:rsidR="00A46E19" w:rsidRPr="00540EFF" w:rsidRDefault="00A46E19" w:rsidP="001E2020">
      <w:pPr>
        <w:spacing w:before="100" w:beforeAutospacing="1" w:after="100" w:afterAutospacing="1"/>
        <w:jc w:val="both"/>
        <w:rPr>
          <w:rFonts w:cs="Arial"/>
          <w:color w:val="000000" w:themeColor="text1"/>
        </w:rPr>
      </w:pPr>
      <w:r w:rsidRPr="00540EFF">
        <w:rPr>
          <w:rFonts w:cs="Arial"/>
          <w:color w:val="000000" w:themeColor="text1"/>
        </w:rPr>
        <w:t>Stan faktyczny przedstawiony przez stronę:</w:t>
      </w:r>
    </w:p>
    <w:p w:rsidR="00A46E19" w:rsidRPr="00540EFF" w:rsidRDefault="00A46E19" w:rsidP="001E2020">
      <w:pPr>
        <w:spacing w:before="100" w:beforeAutospacing="1" w:after="100" w:afterAutospacing="1"/>
        <w:jc w:val="both"/>
        <w:rPr>
          <w:rFonts w:cs="Arial"/>
          <w:i/>
          <w:iCs/>
          <w:color w:val="000000" w:themeColor="text1"/>
        </w:rPr>
      </w:pPr>
      <w:r w:rsidRPr="00540EFF">
        <w:rPr>
          <w:rFonts w:cs="Arial"/>
          <w:color w:val="000000" w:themeColor="text1"/>
        </w:rPr>
        <w:t>„</w:t>
      </w:r>
      <w:r>
        <w:rPr>
          <w:rFonts w:cs="Arial"/>
          <w:i/>
          <w:iCs/>
          <w:color w:val="000000" w:themeColor="text1"/>
        </w:rPr>
        <w:t>Spółka prowadzi działalność gospodarczą polegającą na dystrybucji produktów jednorazowego użytku z tworzyw sztucznych wymienionych w załączniku nr 6 do Ustawy Produktowej będących opakowaniami na rzecz hotelów oraz restauracji, które następnie pakują w nie napoje lub żywność celem dalszej sprzedaży.”</w:t>
      </w:r>
    </w:p>
    <w:p w:rsidR="00A46E19" w:rsidRPr="00540EFF" w:rsidRDefault="00A46E19" w:rsidP="001E2020">
      <w:pPr>
        <w:spacing w:before="100" w:beforeAutospacing="1" w:after="100" w:afterAutospacing="1"/>
        <w:jc w:val="both"/>
        <w:rPr>
          <w:rFonts w:cs="Arial"/>
          <w:color w:val="000000" w:themeColor="text1"/>
        </w:rPr>
      </w:pPr>
      <w:r w:rsidRPr="00540EFF">
        <w:rPr>
          <w:rFonts w:cs="Arial"/>
          <w:color w:val="000000" w:themeColor="text1"/>
        </w:rPr>
        <w:t>Stanowisko przedstawione przez stronę</w:t>
      </w:r>
      <w:r>
        <w:rPr>
          <w:rFonts w:cs="Arial"/>
          <w:color w:val="000000" w:themeColor="text1"/>
        </w:rPr>
        <w:t xml:space="preserve"> cyt.</w:t>
      </w:r>
      <w:r w:rsidRPr="00540EFF">
        <w:rPr>
          <w:rFonts w:cs="Arial"/>
          <w:color w:val="000000" w:themeColor="text1"/>
        </w:rPr>
        <w:t>:</w:t>
      </w:r>
    </w:p>
    <w:p w:rsidR="00A46E19" w:rsidRDefault="00A46E19" w:rsidP="001E2020">
      <w:pPr>
        <w:spacing w:before="100" w:beforeAutospacing="1" w:after="100" w:afterAutospacing="1"/>
        <w:jc w:val="both"/>
        <w:rPr>
          <w:rFonts w:cs="Arial"/>
          <w:i/>
          <w:iCs/>
          <w:color w:val="000000" w:themeColor="text1"/>
        </w:rPr>
      </w:pPr>
      <w:r>
        <w:rPr>
          <w:rFonts w:cs="Arial"/>
          <w:i/>
          <w:iCs/>
          <w:color w:val="000000" w:themeColor="text1"/>
        </w:rPr>
        <w:t>„W ocenie Spółki nie jest ona zobowiązana do pobierania opłaty wskazanej w art. 3b ust. 1 Ustawy Produktowej od hotelów oraz restauracji, ponieważ nie stanowią oni użytkowników końcowych w rozumieniu tej ustawy.”</w:t>
      </w:r>
    </w:p>
    <w:p w:rsidR="00A46E19" w:rsidRPr="00540EFF" w:rsidRDefault="00A46E19" w:rsidP="001E2020">
      <w:pPr>
        <w:spacing w:before="100" w:beforeAutospacing="1" w:after="100" w:afterAutospacing="1"/>
        <w:jc w:val="both"/>
        <w:rPr>
          <w:rFonts w:cs="Arial"/>
          <w:b/>
          <w:color w:val="000000" w:themeColor="text1"/>
        </w:rPr>
      </w:pPr>
      <w:r w:rsidRPr="00540EFF">
        <w:rPr>
          <w:rFonts w:cs="Arial"/>
          <w:b/>
          <w:color w:val="000000" w:themeColor="text1"/>
        </w:rPr>
        <w:t xml:space="preserve">Odnosząc się do przedstawionego we wniosku stanu faktycznego sprawy, </w:t>
      </w:r>
      <w:r>
        <w:rPr>
          <w:rFonts w:cs="Arial"/>
          <w:b/>
          <w:color w:val="000000" w:themeColor="text1"/>
        </w:rPr>
        <w:t xml:space="preserve">uznając stanowisko strony za </w:t>
      </w:r>
      <w:r w:rsidRPr="00540EFF">
        <w:rPr>
          <w:rFonts w:cs="Arial"/>
          <w:b/>
          <w:color w:val="000000" w:themeColor="text1"/>
        </w:rPr>
        <w:t>pr</w:t>
      </w:r>
      <w:r>
        <w:rPr>
          <w:rFonts w:cs="Arial"/>
          <w:b/>
          <w:color w:val="000000" w:themeColor="text1"/>
        </w:rPr>
        <w:t>awidłowe poniżej przedstawiam opinię</w:t>
      </w:r>
      <w:r w:rsidRPr="00540EFF">
        <w:rPr>
          <w:rFonts w:cs="Arial"/>
          <w:b/>
          <w:color w:val="000000" w:themeColor="text1"/>
        </w:rPr>
        <w:t xml:space="preserve"> </w:t>
      </w:r>
      <w:r w:rsidRPr="00540EFF">
        <w:rPr>
          <w:rFonts w:cs="Arial"/>
          <w:b/>
          <w:color w:val="000000" w:themeColor="text1"/>
        </w:rPr>
        <w:br/>
        <w:t xml:space="preserve">w kwestii prawidłowego stosowania przepisów ustawy z dnia </w:t>
      </w:r>
      <w:r w:rsidRPr="006F7E09">
        <w:rPr>
          <w:rFonts w:cs="Arial"/>
          <w:b/>
          <w:color w:val="000000" w:themeColor="text1"/>
        </w:rPr>
        <w:t>11 maja 2001 r. o</w:t>
      </w:r>
      <w:r w:rsidR="001E2020">
        <w:rPr>
          <w:rFonts w:cs="Arial"/>
          <w:b/>
          <w:color w:val="000000" w:themeColor="text1"/>
        </w:rPr>
        <w:t> </w:t>
      </w:r>
      <w:r w:rsidRPr="006F7E09">
        <w:rPr>
          <w:rFonts w:cs="Arial"/>
          <w:b/>
          <w:color w:val="000000" w:themeColor="text1"/>
        </w:rPr>
        <w:t>obowiązkach przedsiębiorców w zakresie gospodarowania niektórymi odpadami oraz o opłacie produktowej (</w:t>
      </w:r>
      <w:proofErr w:type="spellStart"/>
      <w:r w:rsidRPr="006F7E09">
        <w:rPr>
          <w:rFonts w:cs="Arial"/>
          <w:b/>
          <w:color w:val="000000" w:themeColor="text1"/>
        </w:rPr>
        <w:t>t.j</w:t>
      </w:r>
      <w:proofErr w:type="spellEnd"/>
      <w:r w:rsidRPr="006F7E09">
        <w:rPr>
          <w:rFonts w:cs="Arial"/>
          <w:b/>
          <w:color w:val="000000" w:themeColor="text1"/>
        </w:rPr>
        <w:t>. Dz. U. z 2020 r. poz. 1903 z późn. zm.)</w:t>
      </w:r>
      <w:r>
        <w:rPr>
          <w:rFonts w:cs="Arial"/>
          <w:b/>
          <w:color w:val="000000" w:themeColor="text1"/>
        </w:rPr>
        <w:t>.</w:t>
      </w:r>
    </w:p>
    <w:p w:rsidR="00A46E19" w:rsidRPr="00E43DDF" w:rsidRDefault="00A46E19" w:rsidP="001E2020">
      <w:pPr>
        <w:pStyle w:val="text-justify1"/>
        <w:shd w:val="clear" w:color="auto" w:fill="FFFFFF"/>
        <w:spacing w:line="259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Pr="00E43DDF">
        <w:rPr>
          <w:rFonts w:ascii="Arial" w:hAnsi="Arial" w:cs="Arial"/>
          <w:color w:val="000000" w:themeColor="text1"/>
        </w:rPr>
        <w:t xml:space="preserve">godnie z art. 2 pkt 11ac ww. ustawy użytkownikiem końcowym jest podmiot nabywający produkty jednorazowego użytku z tworzyw sztucznych, opakowania jednorazowego użytku z tworzyw sztucznych lub napoje lub żywność w opakowaniach jednorazowego użytku z tworzyw sztucznych w celu ich wykorzystania na potrzeby własne, bez dalszej odsprzedaży. Zatem w opisanym przypadku, Spółka zajmując się dystrybucją produktów jednorazowego użytku z tworzyw sztucznych, wymienionych </w:t>
      </w:r>
      <w:r>
        <w:rPr>
          <w:rFonts w:ascii="Arial" w:hAnsi="Arial" w:cs="Arial"/>
          <w:color w:val="000000" w:themeColor="text1"/>
        </w:rPr>
        <w:br/>
      </w:r>
      <w:r w:rsidRPr="00E43DDF">
        <w:rPr>
          <w:rFonts w:ascii="Arial" w:hAnsi="Arial" w:cs="Arial"/>
          <w:color w:val="000000" w:themeColor="text1"/>
        </w:rPr>
        <w:t>w załączniku 6, do hoteli oraz restauracji, które następnie pakują w nie napoje lub żywność w celu dalszej sprzedaży, nie jest zobowiązana do pobierania od tych podmiotów opłaty wskazanej w art. 3b ust. 1, gdyż w rozumieniu tej ustawy nie są oni użytkownikami końcowymi.</w:t>
      </w:r>
      <w:r>
        <w:rPr>
          <w:rFonts w:ascii="Arial" w:hAnsi="Arial" w:cs="Arial"/>
          <w:color w:val="000000" w:themeColor="text1"/>
        </w:rPr>
        <w:t xml:space="preserve"> W ocenie tego, kto jest użytkownikiem końcowym istotny jest fakt nabycia przez klienta (użytkownika końcowego) danego rodzaju produktu </w:t>
      </w:r>
      <w:r>
        <w:rPr>
          <w:rFonts w:ascii="Arial" w:hAnsi="Arial" w:cs="Arial"/>
          <w:color w:val="000000" w:themeColor="text1"/>
        </w:rPr>
        <w:br/>
        <w:t>w opakowaniu jednorazowym z tworzywa sztucznego, w celu  wykorzystania go na</w:t>
      </w:r>
      <w:r w:rsidRPr="0040187D">
        <w:rPr>
          <w:rFonts w:ascii="Arial" w:hAnsi="Arial" w:cs="Arial"/>
          <w:color w:val="000000" w:themeColor="text1"/>
        </w:rPr>
        <w:t xml:space="preserve"> potrzeby własne, bez dalszej odsprzedaży</w:t>
      </w:r>
      <w:r>
        <w:rPr>
          <w:rFonts w:ascii="Arial" w:hAnsi="Arial" w:cs="Arial"/>
          <w:color w:val="000000" w:themeColor="text1"/>
        </w:rPr>
        <w:t>.</w:t>
      </w:r>
    </w:p>
    <w:p w:rsidR="00A46E19" w:rsidRDefault="00A46E19" w:rsidP="001E2020">
      <w:pPr>
        <w:pStyle w:val="text-justify1"/>
        <w:shd w:val="clear" w:color="auto" w:fill="FFFFFF"/>
        <w:spacing w:line="259" w:lineRule="auto"/>
        <w:jc w:val="both"/>
        <w:rPr>
          <w:rFonts w:ascii="Arial" w:hAnsi="Arial" w:cs="Arial"/>
          <w:color w:val="000000" w:themeColor="text1"/>
        </w:rPr>
      </w:pPr>
      <w:r w:rsidRPr="00E43DDF">
        <w:rPr>
          <w:rFonts w:ascii="Arial" w:hAnsi="Arial" w:cs="Arial"/>
          <w:color w:val="000000" w:themeColor="text1"/>
        </w:rPr>
        <w:t xml:space="preserve">Ustawa z 11 maja 2001 r. o obowiązkach przedsiębiorców w zakresie gospodarowania niektórymi odpadami oraz o opłacie produktowej, w art. 3b wskazuje, że opłata jest pobierana od użytkownika końcowego nabywającego kubki </w:t>
      </w:r>
      <w:r>
        <w:rPr>
          <w:rFonts w:ascii="Arial" w:hAnsi="Arial" w:cs="Arial"/>
          <w:color w:val="000000" w:themeColor="text1"/>
        </w:rPr>
        <w:t xml:space="preserve">czy pojemniki na żywność, </w:t>
      </w:r>
      <w:r w:rsidRPr="00E43DDF">
        <w:rPr>
          <w:rFonts w:ascii="Arial" w:hAnsi="Arial" w:cs="Arial"/>
          <w:color w:val="000000" w:themeColor="text1"/>
        </w:rPr>
        <w:t xml:space="preserve">w tym zawierające </w:t>
      </w:r>
      <w:r>
        <w:rPr>
          <w:rFonts w:ascii="Arial" w:hAnsi="Arial" w:cs="Arial"/>
          <w:color w:val="000000" w:themeColor="text1"/>
        </w:rPr>
        <w:t>odpowiednio napoje albo żywność</w:t>
      </w:r>
      <w:r w:rsidRPr="00E43DD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A46E19" w:rsidRPr="00FB3AC5" w:rsidRDefault="00A46E19" w:rsidP="001E2020">
      <w:pPr>
        <w:pStyle w:val="text-justify1"/>
        <w:shd w:val="clear" w:color="auto" w:fill="FFFFFF"/>
        <w:spacing w:line="259" w:lineRule="auto"/>
        <w:jc w:val="both"/>
        <w:rPr>
          <w:rFonts w:ascii="Arial" w:hAnsi="Arial" w:cs="Arial"/>
        </w:rPr>
      </w:pPr>
      <w:r w:rsidRPr="00FB3AC5">
        <w:rPr>
          <w:rFonts w:ascii="Arial" w:hAnsi="Arial" w:cs="Arial"/>
        </w:rPr>
        <w:t xml:space="preserve">W związku z podniesieniem we wniosku kwestii związanej z pojęciem wykorzystania opakowania jednorazowego użytku z tworzywa sztucznego na „potrzeby własne”, wyjaśniam, iż przez taką „potrzebę” należy rozumieć sytuację, w której hotel bądź restauracja byliby organizatorami wydarzenia, podczas którego serwowane posiłki tzn. napoje lub żywość zapakowane w opakowania jednorazowego użytku z tworzyw </w:t>
      </w:r>
      <w:r w:rsidRPr="00FB3AC5">
        <w:rPr>
          <w:rFonts w:ascii="Arial" w:hAnsi="Arial" w:cs="Arial"/>
        </w:rPr>
        <w:lastRenderedPageBreak/>
        <w:t xml:space="preserve">sztucznych byłyby rozdawane bez pobierania opłat. Wówczas użytkownikiem końcowym byłby organizator takiej imprezy czyli wspomniany hotel lub restauracja. Natomiast w przypadku, gdy podmiot oferuje swoje produkty pakując je w  opakowania jednorazowego użytku z tworzyw sztucznych w celu dalszej sprzedaży za użytkownika końcowego uznaje się nabywcę tego produktu. </w:t>
      </w:r>
    </w:p>
    <w:p w:rsidR="00A46E19" w:rsidRPr="00540EFF" w:rsidRDefault="00A46E19" w:rsidP="001E2020">
      <w:pPr>
        <w:pStyle w:val="text-justify1"/>
        <w:shd w:val="clear" w:color="auto" w:fill="FFFFFF"/>
        <w:spacing w:line="259" w:lineRule="auto"/>
        <w:jc w:val="both"/>
        <w:rPr>
          <w:rFonts w:ascii="Helvetica" w:hAnsi="Helvetica" w:cs="Helvetica"/>
          <w:color w:val="000000" w:themeColor="text1"/>
        </w:rPr>
      </w:pPr>
      <w:r w:rsidRPr="00540EFF">
        <w:rPr>
          <w:rFonts w:ascii="Helvetica" w:hAnsi="Helvetica" w:cs="Helvetica"/>
          <w:color w:val="000000" w:themeColor="text1"/>
        </w:rPr>
        <w:t xml:space="preserve">Z uwagi na powyższe orzeczono jak w sentencji. </w:t>
      </w:r>
    </w:p>
    <w:p w:rsidR="00A46E19" w:rsidRPr="009B212B" w:rsidRDefault="00A46E19" w:rsidP="001E2020">
      <w:pPr>
        <w:pStyle w:val="text-justify1"/>
        <w:shd w:val="clear" w:color="auto" w:fill="FFFFFF"/>
        <w:spacing w:line="259" w:lineRule="auto"/>
        <w:jc w:val="both"/>
        <w:rPr>
          <w:rFonts w:ascii="Arial" w:hAnsi="Arial" w:cs="Arial"/>
          <w:color w:val="000000" w:themeColor="text1"/>
        </w:rPr>
      </w:pPr>
      <w:r w:rsidRPr="005E5522">
        <w:rPr>
          <w:rFonts w:ascii="Arial" w:hAnsi="Arial" w:cs="Arial"/>
          <w:color w:val="000000" w:themeColor="text1"/>
        </w:rPr>
        <w:t xml:space="preserve">Powyższa interpretacja przepisów dotyczy przedstawionego przez Wnioskodawcę </w:t>
      </w:r>
      <w:r w:rsidRPr="005E5522">
        <w:rPr>
          <w:rFonts w:ascii="Arial" w:hAnsi="Arial" w:cs="Arial"/>
          <w:color w:val="000000" w:themeColor="text1"/>
        </w:rPr>
        <w:br/>
        <w:t xml:space="preserve">i przytoczonego w treści decyzji stanu faktycznego i jest zgodna ze stanem prawnym obowiązującym w dniu wydania niniejszej interpretacji. Interpretacja zawarta </w:t>
      </w:r>
      <w:r w:rsidRPr="005E5522">
        <w:rPr>
          <w:rFonts w:ascii="Arial" w:hAnsi="Arial" w:cs="Arial"/>
          <w:color w:val="000000" w:themeColor="text1"/>
        </w:rPr>
        <w:br/>
        <w:t>w powyższej decyzji dotyczy wyłącznie tej indywidualnej sprawy.</w:t>
      </w:r>
    </w:p>
    <w:bookmarkEnd w:id="1"/>
    <w:p w:rsidR="007337E7" w:rsidRPr="00540EFF" w:rsidRDefault="007337E7" w:rsidP="001E2020">
      <w:pPr>
        <w:pStyle w:val="Nagwek2"/>
        <w:spacing w:before="360"/>
      </w:pPr>
      <w:r w:rsidRPr="00795901">
        <w:t>POUCZENIE</w:t>
      </w:r>
    </w:p>
    <w:p w:rsidR="00A46E19" w:rsidRDefault="00A46E19" w:rsidP="001E2020">
      <w:pPr>
        <w:spacing w:before="360"/>
        <w:jc w:val="both"/>
        <w:rPr>
          <w:rFonts w:eastAsia="Calibri" w:cs="Arial"/>
        </w:rPr>
      </w:pPr>
      <w:r w:rsidRPr="005E5522">
        <w:rPr>
          <w:rFonts w:eastAsia="Calibri" w:cs="Arial"/>
        </w:rPr>
        <w:t xml:space="preserve">Od niniejszej decyzji służy stronom odwołanie do Samorządowego Kolegium </w:t>
      </w:r>
      <w:r w:rsidRPr="005E5522">
        <w:rPr>
          <w:rFonts w:eastAsia="Calibri" w:cs="Arial"/>
        </w:rPr>
        <w:br/>
        <w:t>Odwoławczego w Rzeszowie za pośrednictwem Marszał</w:t>
      </w:r>
      <w:r>
        <w:rPr>
          <w:rFonts w:eastAsia="Calibri" w:cs="Arial"/>
        </w:rPr>
        <w:t xml:space="preserve">ka Województwa Podkarpackiego  </w:t>
      </w:r>
      <w:r w:rsidRPr="005E5522">
        <w:rPr>
          <w:rFonts w:eastAsia="Calibri" w:cs="Arial"/>
        </w:rPr>
        <w:t xml:space="preserve">w terminie 14 dni od dnia doręczenia decyzji. </w:t>
      </w:r>
    </w:p>
    <w:p w:rsidR="00A46E19" w:rsidRDefault="00A46E19" w:rsidP="001E2020">
      <w:pPr>
        <w:spacing w:before="100" w:beforeAutospacing="1"/>
        <w:jc w:val="both"/>
        <w:rPr>
          <w:rFonts w:cs="Arial"/>
        </w:rPr>
      </w:pPr>
      <w:r w:rsidRPr="005E5522">
        <w:rPr>
          <w:rFonts w:cs="Arial"/>
        </w:rPr>
        <w:t xml:space="preserve">Przed upływem terminu do wniesienia odwołania strona może zrzec się prawa do wniesienia odwołania wobec organu administracji publicznej, który wydał decyzję. </w:t>
      </w:r>
      <w:r w:rsidRPr="005E5522">
        <w:rPr>
          <w:rFonts w:cs="Arial"/>
        </w:rPr>
        <w:br/>
        <w:t xml:space="preserve">Z dniem doręczenia organowi administracji publicznej oświadczenia o zrzeczeniu się prawa do wniesienia odwołania przez ostatnią ze stron postępowania, decyzja staje się ostateczna i prawomocna, co oznacza, iż decyzja podlega natychmiastowemu wykonaniu i brak jest możliwości zaskarżenia decyzji do Wojewódzkiego Sądu Administracyjnego. Nie jest możliwe skuteczne cofnięcie oświadczenia o zrzeczeniu się prawa do wniesienia odwołania. </w:t>
      </w:r>
    </w:p>
    <w:p w:rsidR="00A46E19" w:rsidRPr="00F24E81" w:rsidRDefault="00A46E19" w:rsidP="001E2020">
      <w:pPr>
        <w:jc w:val="both"/>
        <w:rPr>
          <w:rFonts w:eastAsia="Calibri" w:cs="Arial"/>
        </w:rPr>
      </w:pPr>
      <w:r w:rsidRPr="005E5522">
        <w:rPr>
          <w:rFonts w:cs="Arial"/>
        </w:rPr>
        <w:t xml:space="preserve">Jeżeli niniejsza decyzja została wydana z naruszeniem przepisów postępowania, </w:t>
      </w:r>
      <w:r w:rsidRPr="005E5522">
        <w:rPr>
          <w:rFonts w:cs="Arial"/>
        </w:rPr>
        <w:br/>
        <w:t>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 w odwołaniu wniosek o przeprowadzenie przez organ odwoławczy postępowania wyjaśniającego w zakresie niezbędnym do rozstrzygnięcia sprawy, a pozostałe strony wyraziły na to zgodę w terminie czternastu dni od dn</w:t>
      </w:r>
      <w:r>
        <w:rPr>
          <w:rFonts w:cs="Arial"/>
        </w:rPr>
        <w:t xml:space="preserve">ia doręczenia im zawiadomienia </w:t>
      </w:r>
      <w:r w:rsidRPr="005E5522">
        <w:rPr>
          <w:rFonts w:cs="Arial"/>
        </w:rPr>
        <w:t xml:space="preserve">o wniesieniu odwołania, zawierającego wniosek o przeprowadzenie przez organ odwoławczy postepowania wyjaśniającego </w:t>
      </w:r>
      <w:r>
        <w:rPr>
          <w:rFonts w:cs="Arial"/>
        </w:rPr>
        <w:br/>
      </w:r>
      <w:r w:rsidRPr="005E5522">
        <w:rPr>
          <w:rFonts w:cs="Arial"/>
        </w:rPr>
        <w:t>w zakresie niezbędnym do rozstrzygnięcia spraw</w:t>
      </w:r>
      <w:r>
        <w:rPr>
          <w:rFonts w:cs="Arial"/>
        </w:rPr>
        <w:t>y.</w:t>
      </w:r>
    </w:p>
    <w:p w:rsidR="00A46E19" w:rsidRDefault="00A46E19" w:rsidP="001E2020">
      <w:pPr>
        <w:spacing w:before="36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 up. MARSZAŁKA  WOJEWÓDZTWA</w:t>
      </w:r>
      <w:r w:rsidRPr="00A97D83">
        <w:rPr>
          <w:rFonts w:cs="Arial"/>
          <w:sz w:val="20"/>
          <w:szCs w:val="20"/>
        </w:rPr>
        <w:t xml:space="preserve">   </w:t>
      </w:r>
      <w:bookmarkStart w:id="2" w:name="_Hlk155341502"/>
    </w:p>
    <w:p w:rsidR="00A46E19" w:rsidRDefault="00A46E19" w:rsidP="00A46E19">
      <w:pPr>
        <w:spacing w:after="0"/>
        <w:rPr>
          <w:rFonts w:cs="Arial"/>
          <w:sz w:val="20"/>
          <w:szCs w:val="20"/>
        </w:rPr>
      </w:pPr>
      <w:r w:rsidRPr="00A97D83">
        <w:rPr>
          <w:rFonts w:cs="Arial"/>
          <w:sz w:val="20"/>
          <w:szCs w:val="20"/>
        </w:rPr>
        <w:t>DYREKTOR DEPARTAMENTU</w:t>
      </w:r>
      <w:r>
        <w:rPr>
          <w:rFonts w:cs="Arial"/>
          <w:sz w:val="20"/>
          <w:szCs w:val="20"/>
        </w:rPr>
        <w:t xml:space="preserve"> </w:t>
      </w:r>
    </w:p>
    <w:p w:rsidR="00A46E19" w:rsidRPr="00A97D83" w:rsidRDefault="00A46E19" w:rsidP="00A46E19">
      <w:pPr>
        <w:spacing w:after="0"/>
        <w:rPr>
          <w:rFonts w:cs="Arial"/>
          <w:sz w:val="20"/>
          <w:szCs w:val="20"/>
        </w:rPr>
      </w:pPr>
      <w:r w:rsidRPr="00A97D83">
        <w:rPr>
          <w:rFonts w:cs="Arial"/>
          <w:sz w:val="20"/>
          <w:szCs w:val="20"/>
        </w:rPr>
        <w:t>OCHRONY ŚRODOWISKA</w:t>
      </w:r>
    </w:p>
    <w:bookmarkEnd w:id="2"/>
    <w:p w:rsidR="00A46E19" w:rsidRPr="00781FD4" w:rsidRDefault="00A46E19" w:rsidP="00781FD4">
      <w:pPr>
        <w:spacing w:before="240"/>
        <w:rPr>
          <w:rFonts w:cs="Arial"/>
          <w:sz w:val="18"/>
          <w:szCs w:val="18"/>
          <w:u w:val="single"/>
        </w:rPr>
      </w:pPr>
      <w:r w:rsidRPr="00781FD4">
        <w:rPr>
          <w:rFonts w:cs="Arial"/>
          <w:sz w:val="18"/>
          <w:szCs w:val="18"/>
          <w:u w:val="single"/>
        </w:rPr>
        <w:t>Otrzymują:</w:t>
      </w:r>
    </w:p>
    <w:p w:rsidR="00A46E19" w:rsidRPr="00781FD4" w:rsidRDefault="00A46E19" w:rsidP="00A46E19">
      <w:pPr>
        <w:pStyle w:val="Akapitzlist"/>
        <w:numPr>
          <w:ilvl w:val="0"/>
          <w:numId w:val="44"/>
        </w:numPr>
        <w:spacing w:before="120" w:after="120"/>
        <w:rPr>
          <w:rFonts w:eastAsiaTheme="minorEastAsia" w:cs="Arial"/>
          <w:color w:val="000000" w:themeColor="text1"/>
          <w:sz w:val="18"/>
          <w:szCs w:val="18"/>
        </w:rPr>
      </w:pPr>
      <w:r w:rsidRPr="00781FD4">
        <w:rPr>
          <w:rFonts w:eastAsiaTheme="minorEastAsia" w:cs="Arial"/>
          <w:color w:val="000000" w:themeColor="text1"/>
          <w:sz w:val="18"/>
          <w:szCs w:val="18"/>
        </w:rPr>
        <w:t xml:space="preserve">Pełnomocnik: adw. </w:t>
      </w:r>
      <w:r w:rsidR="00781FD4">
        <w:rPr>
          <w:rFonts w:eastAsiaTheme="minorEastAsia" w:cs="Arial"/>
          <w:color w:val="000000" w:themeColor="text1"/>
          <w:sz w:val="18"/>
          <w:szCs w:val="18"/>
        </w:rPr>
        <w:t xml:space="preserve">[…] </w:t>
      </w:r>
      <w:r w:rsidRPr="00781FD4">
        <w:rPr>
          <w:rFonts w:eastAsiaTheme="minorEastAsia" w:cs="Arial"/>
          <w:color w:val="000000" w:themeColor="text1"/>
          <w:sz w:val="18"/>
          <w:szCs w:val="18"/>
        </w:rPr>
        <w:t>Sobczyńscy i Partnerzy Adwokaci i Radcowie Prawni Spółka komandytowa ul.</w:t>
      </w:r>
      <w:r w:rsidR="00781FD4">
        <w:rPr>
          <w:rFonts w:eastAsiaTheme="minorEastAsia" w:cs="Arial"/>
          <w:color w:val="000000" w:themeColor="text1"/>
          <w:sz w:val="18"/>
          <w:szCs w:val="18"/>
        </w:rPr>
        <w:t> </w:t>
      </w:r>
      <w:bookmarkStart w:id="3" w:name="_GoBack"/>
      <w:bookmarkEnd w:id="3"/>
      <w:r w:rsidRPr="00781FD4">
        <w:rPr>
          <w:rFonts w:eastAsiaTheme="minorEastAsia" w:cs="Arial"/>
          <w:color w:val="000000" w:themeColor="text1"/>
          <w:sz w:val="18"/>
          <w:szCs w:val="18"/>
        </w:rPr>
        <w:t>Ogrodowa 10/3 61-821 Poznań</w:t>
      </w:r>
    </w:p>
    <w:p w:rsidR="00062148" w:rsidRPr="00781FD4" w:rsidRDefault="00A46E19" w:rsidP="00A46E19">
      <w:pPr>
        <w:pStyle w:val="Akapitzlist"/>
        <w:numPr>
          <w:ilvl w:val="0"/>
          <w:numId w:val="44"/>
        </w:numPr>
        <w:spacing w:before="120" w:after="120"/>
        <w:rPr>
          <w:rFonts w:eastAsiaTheme="minorEastAsia" w:cs="Arial"/>
          <w:color w:val="000000" w:themeColor="text1"/>
          <w:sz w:val="18"/>
          <w:szCs w:val="18"/>
        </w:rPr>
      </w:pPr>
      <w:r w:rsidRPr="00781FD4">
        <w:rPr>
          <w:rFonts w:cs="Arial"/>
          <w:sz w:val="18"/>
          <w:szCs w:val="18"/>
        </w:rPr>
        <w:t>A/a OS-III</w:t>
      </w:r>
    </w:p>
    <w:sectPr w:rsidR="00062148" w:rsidRPr="00781FD4" w:rsidSect="00E56F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28" w:rsidRDefault="006D7428" w:rsidP="000D66EB">
      <w:pPr>
        <w:spacing w:after="0" w:line="240" w:lineRule="auto"/>
      </w:pPr>
      <w:r>
        <w:separator/>
      </w:r>
    </w:p>
  </w:endnote>
  <w:endnote w:type="continuationSeparator" w:id="0">
    <w:p w:rsidR="006D7428" w:rsidRDefault="006D7428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27228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:rsidR="00467589" w:rsidRDefault="00467589">
            <w:pPr>
              <w:pStyle w:val="Stopka"/>
            </w:pPr>
            <w:r w:rsidRPr="00467589">
              <w:rPr>
                <w:sz w:val="20"/>
                <w:szCs w:val="20"/>
              </w:rPr>
              <w:t xml:space="preserve">OS-III.720.5.2024.MM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467589">
              <w:rPr>
                <w:sz w:val="20"/>
                <w:szCs w:val="20"/>
              </w:rPr>
              <w:t xml:space="preserve">Strona </w:t>
            </w:r>
            <w:r w:rsidRPr="00467589">
              <w:rPr>
                <w:b/>
                <w:bCs/>
                <w:sz w:val="20"/>
                <w:szCs w:val="20"/>
              </w:rPr>
              <w:fldChar w:fldCharType="begin"/>
            </w:r>
            <w:r w:rsidRPr="00467589">
              <w:rPr>
                <w:b/>
                <w:bCs/>
                <w:sz w:val="20"/>
                <w:szCs w:val="20"/>
              </w:rPr>
              <w:instrText>PAGE</w:instrText>
            </w:r>
            <w:r w:rsidRPr="00467589">
              <w:rPr>
                <w:b/>
                <w:bCs/>
                <w:sz w:val="20"/>
                <w:szCs w:val="20"/>
              </w:rPr>
              <w:fldChar w:fldCharType="separate"/>
            </w:r>
            <w:r w:rsidR="00781FD4">
              <w:rPr>
                <w:b/>
                <w:bCs/>
                <w:noProof/>
                <w:sz w:val="20"/>
                <w:szCs w:val="20"/>
              </w:rPr>
              <w:t>2</w:t>
            </w:r>
            <w:r w:rsidRPr="00467589">
              <w:rPr>
                <w:b/>
                <w:bCs/>
                <w:sz w:val="20"/>
                <w:szCs w:val="20"/>
              </w:rPr>
              <w:fldChar w:fldCharType="end"/>
            </w:r>
            <w:r w:rsidRPr="00467589">
              <w:rPr>
                <w:sz w:val="20"/>
                <w:szCs w:val="20"/>
              </w:rPr>
              <w:t xml:space="preserve"> z </w:t>
            </w:r>
            <w:r w:rsidRPr="00467589">
              <w:rPr>
                <w:b/>
                <w:bCs/>
                <w:sz w:val="20"/>
                <w:szCs w:val="20"/>
              </w:rPr>
              <w:fldChar w:fldCharType="begin"/>
            </w:r>
            <w:r w:rsidRPr="00467589">
              <w:rPr>
                <w:b/>
                <w:bCs/>
                <w:sz w:val="20"/>
                <w:szCs w:val="20"/>
              </w:rPr>
              <w:instrText>NUMPAGES</w:instrText>
            </w:r>
            <w:r w:rsidRPr="00467589">
              <w:rPr>
                <w:b/>
                <w:bCs/>
                <w:sz w:val="20"/>
                <w:szCs w:val="20"/>
              </w:rPr>
              <w:fldChar w:fldCharType="separate"/>
            </w:r>
            <w:r w:rsidR="00781FD4">
              <w:rPr>
                <w:b/>
                <w:bCs/>
                <w:noProof/>
                <w:sz w:val="20"/>
                <w:szCs w:val="20"/>
              </w:rPr>
              <w:t>3</w:t>
            </w:r>
            <w:r w:rsidRPr="0046758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75B2" w:rsidRPr="00467589" w:rsidRDefault="004D75B2" w:rsidP="00C15C9E">
    <w:pPr>
      <w:spacing w:after="0" w:line="240" w:lineRule="auto"/>
      <w:jc w:val="both"/>
      <w:rPr>
        <w:rFonts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28" w:rsidRDefault="006D7428" w:rsidP="000D66EB">
      <w:pPr>
        <w:spacing w:after="0" w:line="240" w:lineRule="auto"/>
      </w:pPr>
      <w:r>
        <w:separator/>
      </w:r>
    </w:p>
  </w:footnote>
  <w:footnote w:type="continuationSeparator" w:id="0">
    <w:p w:rsidR="006D7428" w:rsidRDefault="006D7428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C2C52"/>
    <w:multiLevelType w:val="hybridMultilevel"/>
    <w:tmpl w:val="F27E6C10"/>
    <w:lvl w:ilvl="0" w:tplc="8CAE653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6945FC"/>
    <w:multiLevelType w:val="hybridMultilevel"/>
    <w:tmpl w:val="5890E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F03"/>
    <w:multiLevelType w:val="hybridMultilevel"/>
    <w:tmpl w:val="57966C42"/>
    <w:lvl w:ilvl="0" w:tplc="8CAE6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370"/>
    <w:multiLevelType w:val="hybridMultilevel"/>
    <w:tmpl w:val="57165118"/>
    <w:lvl w:ilvl="0" w:tplc="5618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95CD4"/>
    <w:multiLevelType w:val="hybridMultilevel"/>
    <w:tmpl w:val="0024C73C"/>
    <w:lvl w:ilvl="0" w:tplc="56B609B8">
      <w:start w:val="1"/>
      <w:numFmt w:val="upperRoman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E2806"/>
    <w:multiLevelType w:val="hybridMultilevel"/>
    <w:tmpl w:val="22D4AC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48A0"/>
    <w:multiLevelType w:val="hybridMultilevel"/>
    <w:tmpl w:val="3C0282AA"/>
    <w:lvl w:ilvl="0" w:tplc="EAF67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28D6"/>
    <w:multiLevelType w:val="hybridMultilevel"/>
    <w:tmpl w:val="B0DED55E"/>
    <w:lvl w:ilvl="0" w:tplc="5618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2E9A74FF"/>
    <w:multiLevelType w:val="hybridMultilevel"/>
    <w:tmpl w:val="3B940356"/>
    <w:lvl w:ilvl="0" w:tplc="B4B04160">
      <w:start w:val="1"/>
      <w:numFmt w:val="upperRoman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33FBB"/>
    <w:multiLevelType w:val="hybridMultilevel"/>
    <w:tmpl w:val="C49AFD62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CB704B"/>
    <w:multiLevelType w:val="hybridMultilevel"/>
    <w:tmpl w:val="61740724"/>
    <w:lvl w:ilvl="0" w:tplc="8CAE6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C19CF"/>
    <w:multiLevelType w:val="hybridMultilevel"/>
    <w:tmpl w:val="DA36FD76"/>
    <w:lvl w:ilvl="0" w:tplc="472CB1C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6B3DF0"/>
    <w:multiLevelType w:val="multilevel"/>
    <w:tmpl w:val="8D2AF3DA"/>
    <w:lvl w:ilvl="0">
      <w:start w:val="1"/>
      <w:numFmt w:val="decimal"/>
      <w:lvlText w:val="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107B6"/>
    <w:multiLevelType w:val="hybridMultilevel"/>
    <w:tmpl w:val="0CAA21D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3E44812"/>
    <w:multiLevelType w:val="hybridMultilevel"/>
    <w:tmpl w:val="B77C8AC2"/>
    <w:lvl w:ilvl="0" w:tplc="A5FAF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C33F6"/>
    <w:multiLevelType w:val="hybridMultilevel"/>
    <w:tmpl w:val="C4A8DA9C"/>
    <w:lvl w:ilvl="0" w:tplc="62B8A188">
      <w:start w:val="1"/>
      <w:numFmt w:val="decimal"/>
      <w:lvlText w:val="I.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710A9"/>
    <w:multiLevelType w:val="hybridMultilevel"/>
    <w:tmpl w:val="F380F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E1312"/>
    <w:multiLevelType w:val="hybridMultilevel"/>
    <w:tmpl w:val="B7A8157E"/>
    <w:lvl w:ilvl="0" w:tplc="02A23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127F4"/>
    <w:multiLevelType w:val="hybridMultilevel"/>
    <w:tmpl w:val="F20E98F8"/>
    <w:lvl w:ilvl="0" w:tplc="8CAE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27E47"/>
    <w:multiLevelType w:val="hybridMultilevel"/>
    <w:tmpl w:val="D39CC8DE"/>
    <w:lvl w:ilvl="0" w:tplc="5618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63EDF"/>
    <w:multiLevelType w:val="hybridMultilevel"/>
    <w:tmpl w:val="3AD098A6"/>
    <w:lvl w:ilvl="0" w:tplc="A5589D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204D11"/>
    <w:multiLevelType w:val="hybridMultilevel"/>
    <w:tmpl w:val="83586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4C749A"/>
    <w:multiLevelType w:val="hybridMultilevel"/>
    <w:tmpl w:val="1C0C5326"/>
    <w:lvl w:ilvl="0" w:tplc="66809AAE">
      <w:start w:val="1"/>
      <w:numFmt w:val="bullet"/>
      <w:lvlText w:val="-"/>
      <w:lvlJc w:val="left"/>
      <w:pPr>
        <w:tabs>
          <w:tab w:val="num" w:pos="624"/>
        </w:tabs>
        <w:ind w:left="680" w:hanging="453"/>
      </w:pPr>
      <w:rPr>
        <w:rFonts w:ascii="Arial" w:hAnsi="Arial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85C99"/>
    <w:multiLevelType w:val="hybridMultilevel"/>
    <w:tmpl w:val="6CAA22EC"/>
    <w:lvl w:ilvl="0" w:tplc="0D4200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8200ADB"/>
    <w:multiLevelType w:val="hybridMultilevel"/>
    <w:tmpl w:val="4B8E17DC"/>
    <w:lvl w:ilvl="0" w:tplc="8CAE65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8BA28CC"/>
    <w:multiLevelType w:val="hybridMultilevel"/>
    <w:tmpl w:val="AF28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C2ED3"/>
    <w:multiLevelType w:val="hybridMultilevel"/>
    <w:tmpl w:val="43CE9128"/>
    <w:lvl w:ilvl="0" w:tplc="87D21A14">
      <w:start w:val="1"/>
      <w:numFmt w:val="bullet"/>
      <w:lvlText w:val="-"/>
      <w:lvlJc w:val="left"/>
      <w:pPr>
        <w:ind w:left="284" w:hanging="284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1E1E0A"/>
    <w:multiLevelType w:val="hybridMultilevel"/>
    <w:tmpl w:val="3D60D5A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871C11"/>
    <w:multiLevelType w:val="hybridMultilevel"/>
    <w:tmpl w:val="F55445D0"/>
    <w:lvl w:ilvl="0" w:tplc="5618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A794A"/>
    <w:multiLevelType w:val="hybridMultilevel"/>
    <w:tmpl w:val="1A3E0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4142A3"/>
    <w:multiLevelType w:val="hybridMultilevel"/>
    <w:tmpl w:val="B0AEB1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B146C"/>
    <w:multiLevelType w:val="hybridMultilevel"/>
    <w:tmpl w:val="C4B86B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9339D0"/>
    <w:multiLevelType w:val="hybridMultilevel"/>
    <w:tmpl w:val="37EE02DA"/>
    <w:lvl w:ilvl="0" w:tplc="5618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37F12"/>
    <w:multiLevelType w:val="multilevel"/>
    <w:tmpl w:val="09043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5066ABF"/>
    <w:multiLevelType w:val="multilevel"/>
    <w:tmpl w:val="64BC1C50"/>
    <w:lvl w:ilvl="0">
      <w:start w:val="2"/>
      <w:numFmt w:val="decimal"/>
      <w:lvlText w:val="I.%1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38" w15:restartNumberingAfterBreak="0">
    <w:nsid w:val="650A6D12"/>
    <w:multiLevelType w:val="hybridMultilevel"/>
    <w:tmpl w:val="2F368CE0"/>
    <w:lvl w:ilvl="0" w:tplc="8CAE6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2F874BD"/>
    <w:multiLevelType w:val="hybridMultilevel"/>
    <w:tmpl w:val="14F08224"/>
    <w:lvl w:ilvl="0" w:tplc="AD5AF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EB4E28"/>
    <w:multiLevelType w:val="hybridMultilevel"/>
    <w:tmpl w:val="1512C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9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35"/>
  </w:num>
  <w:num w:numId="7">
    <w:abstractNumId w:val="12"/>
  </w:num>
  <w:num w:numId="8">
    <w:abstractNumId w:val="28"/>
  </w:num>
  <w:num w:numId="9">
    <w:abstractNumId w:val="8"/>
  </w:num>
  <w:num w:numId="10">
    <w:abstractNumId w:val="16"/>
  </w:num>
  <w:num w:numId="11">
    <w:abstractNumId w:val="4"/>
  </w:num>
  <w:num w:numId="12">
    <w:abstractNumId w:val="13"/>
  </w:num>
  <w:num w:numId="13">
    <w:abstractNumId w:val="37"/>
  </w:num>
  <w:num w:numId="14">
    <w:abstractNumId w:val="5"/>
  </w:num>
  <w:num w:numId="15">
    <w:abstractNumId w:val="9"/>
  </w:num>
  <w:num w:numId="16">
    <w:abstractNumId w:val="22"/>
  </w:num>
  <w:num w:numId="17">
    <w:abstractNumId w:val="1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7"/>
  </w:num>
  <w:num w:numId="21">
    <w:abstractNumId w:val="36"/>
  </w:num>
  <w:num w:numId="22">
    <w:abstractNumId w:val="23"/>
  </w:num>
  <w:num w:numId="23">
    <w:abstractNumId w:val="14"/>
  </w:num>
  <w:num w:numId="24">
    <w:abstractNumId w:val="10"/>
  </w:num>
  <w:num w:numId="25">
    <w:abstractNumId w:val="0"/>
  </w:num>
  <w:num w:numId="26">
    <w:abstractNumId w:val="40"/>
  </w:num>
  <w:num w:numId="27">
    <w:abstractNumId w:val="29"/>
  </w:num>
  <w:num w:numId="28">
    <w:abstractNumId w:val="32"/>
  </w:num>
  <w:num w:numId="29">
    <w:abstractNumId w:val="7"/>
  </w:num>
  <w:num w:numId="30">
    <w:abstractNumId w:val="20"/>
  </w:num>
  <w:num w:numId="31">
    <w:abstractNumId w:val="11"/>
  </w:num>
  <w:num w:numId="32">
    <w:abstractNumId w:val="6"/>
  </w:num>
  <w:num w:numId="33">
    <w:abstractNumId w:val="33"/>
  </w:num>
  <w:num w:numId="34">
    <w:abstractNumId w:val="3"/>
  </w:num>
  <w:num w:numId="35">
    <w:abstractNumId w:val="38"/>
  </w:num>
  <w:num w:numId="36">
    <w:abstractNumId w:val="34"/>
  </w:num>
  <w:num w:numId="37">
    <w:abstractNumId w:val="27"/>
  </w:num>
  <w:num w:numId="38">
    <w:abstractNumId w:val="2"/>
  </w:num>
  <w:num w:numId="39">
    <w:abstractNumId w:val="31"/>
  </w:num>
  <w:num w:numId="40">
    <w:abstractNumId w:val="41"/>
  </w:num>
  <w:num w:numId="41">
    <w:abstractNumId w:val="15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7"/>
    <w:rsid w:val="000015B5"/>
    <w:rsid w:val="00006B75"/>
    <w:rsid w:val="000102EF"/>
    <w:rsid w:val="00062148"/>
    <w:rsid w:val="00063A23"/>
    <w:rsid w:val="000854FA"/>
    <w:rsid w:val="00091B5F"/>
    <w:rsid w:val="00095A43"/>
    <w:rsid w:val="000B6C5B"/>
    <w:rsid w:val="000C5F67"/>
    <w:rsid w:val="000D66EB"/>
    <w:rsid w:val="000D6756"/>
    <w:rsid w:val="00121F91"/>
    <w:rsid w:val="00144316"/>
    <w:rsid w:val="00156637"/>
    <w:rsid w:val="00176805"/>
    <w:rsid w:val="00177A11"/>
    <w:rsid w:val="00195D7F"/>
    <w:rsid w:val="001A220A"/>
    <w:rsid w:val="001D78CF"/>
    <w:rsid w:val="001E2020"/>
    <w:rsid w:val="001E3220"/>
    <w:rsid w:val="001E3662"/>
    <w:rsid w:val="001E492A"/>
    <w:rsid w:val="0021431A"/>
    <w:rsid w:val="002356C2"/>
    <w:rsid w:val="00235EFE"/>
    <w:rsid w:val="00241F4B"/>
    <w:rsid w:val="00242893"/>
    <w:rsid w:val="002479B9"/>
    <w:rsid w:val="00250B74"/>
    <w:rsid w:val="002A2309"/>
    <w:rsid w:val="002A31B5"/>
    <w:rsid w:val="002A37F2"/>
    <w:rsid w:val="002C2D02"/>
    <w:rsid w:val="002F354F"/>
    <w:rsid w:val="003152CF"/>
    <w:rsid w:val="0032163F"/>
    <w:rsid w:val="003279C4"/>
    <w:rsid w:val="003471BF"/>
    <w:rsid w:val="003564D9"/>
    <w:rsid w:val="003741F9"/>
    <w:rsid w:val="003815CB"/>
    <w:rsid w:val="00392178"/>
    <w:rsid w:val="003A7F34"/>
    <w:rsid w:val="003D04BB"/>
    <w:rsid w:val="003D7CEB"/>
    <w:rsid w:val="003F1EA6"/>
    <w:rsid w:val="0040643E"/>
    <w:rsid w:val="00424E0F"/>
    <w:rsid w:val="00426DB5"/>
    <w:rsid w:val="00427D8A"/>
    <w:rsid w:val="0044529D"/>
    <w:rsid w:val="00467589"/>
    <w:rsid w:val="00475F73"/>
    <w:rsid w:val="004815D2"/>
    <w:rsid w:val="00483828"/>
    <w:rsid w:val="00497A5E"/>
    <w:rsid w:val="004D29AC"/>
    <w:rsid w:val="004D75B2"/>
    <w:rsid w:val="00501C57"/>
    <w:rsid w:val="00513E55"/>
    <w:rsid w:val="00514F9C"/>
    <w:rsid w:val="0053316C"/>
    <w:rsid w:val="00542033"/>
    <w:rsid w:val="0054503A"/>
    <w:rsid w:val="00550B1E"/>
    <w:rsid w:val="00574198"/>
    <w:rsid w:val="00580ECB"/>
    <w:rsid w:val="005913BB"/>
    <w:rsid w:val="005B2302"/>
    <w:rsid w:val="005C0C8B"/>
    <w:rsid w:val="005D1500"/>
    <w:rsid w:val="005D3809"/>
    <w:rsid w:val="005E337C"/>
    <w:rsid w:val="0060494B"/>
    <w:rsid w:val="00611CEC"/>
    <w:rsid w:val="006139F9"/>
    <w:rsid w:val="00665FF5"/>
    <w:rsid w:val="006863EE"/>
    <w:rsid w:val="006A2F8D"/>
    <w:rsid w:val="006C5CB5"/>
    <w:rsid w:val="006D7428"/>
    <w:rsid w:val="006F0D4F"/>
    <w:rsid w:val="00702790"/>
    <w:rsid w:val="00702AD2"/>
    <w:rsid w:val="00707884"/>
    <w:rsid w:val="00713E84"/>
    <w:rsid w:val="00726F1F"/>
    <w:rsid w:val="007337E7"/>
    <w:rsid w:val="007458FE"/>
    <w:rsid w:val="00753D63"/>
    <w:rsid w:val="00763A19"/>
    <w:rsid w:val="00781FD4"/>
    <w:rsid w:val="007845E5"/>
    <w:rsid w:val="00795901"/>
    <w:rsid w:val="007A58E1"/>
    <w:rsid w:val="007B6EFC"/>
    <w:rsid w:val="007D1069"/>
    <w:rsid w:val="007D5FC8"/>
    <w:rsid w:val="007F01F0"/>
    <w:rsid w:val="007F3538"/>
    <w:rsid w:val="00827553"/>
    <w:rsid w:val="00837C49"/>
    <w:rsid w:val="00847FE3"/>
    <w:rsid w:val="00887631"/>
    <w:rsid w:val="00897B28"/>
    <w:rsid w:val="008B757C"/>
    <w:rsid w:val="009214DD"/>
    <w:rsid w:val="00927ED9"/>
    <w:rsid w:val="00935204"/>
    <w:rsid w:val="0094709B"/>
    <w:rsid w:val="00962B1D"/>
    <w:rsid w:val="009636A3"/>
    <w:rsid w:val="00982C76"/>
    <w:rsid w:val="00983A15"/>
    <w:rsid w:val="00992A5A"/>
    <w:rsid w:val="009F441B"/>
    <w:rsid w:val="009F72B6"/>
    <w:rsid w:val="00A1048C"/>
    <w:rsid w:val="00A179AC"/>
    <w:rsid w:val="00A422FD"/>
    <w:rsid w:val="00A44BEA"/>
    <w:rsid w:val="00A46E19"/>
    <w:rsid w:val="00A52FB8"/>
    <w:rsid w:val="00A61C2D"/>
    <w:rsid w:val="00A83093"/>
    <w:rsid w:val="00A90925"/>
    <w:rsid w:val="00A9607D"/>
    <w:rsid w:val="00AA103D"/>
    <w:rsid w:val="00AB1083"/>
    <w:rsid w:val="00AB1085"/>
    <w:rsid w:val="00AC21DB"/>
    <w:rsid w:val="00AE4005"/>
    <w:rsid w:val="00B0125A"/>
    <w:rsid w:val="00B07FE7"/>
    <w:rsid w:val="00B348A5"/>
    <w:rsid w:val="00B35161"/>
    <w:rsid w:val="00B3611D"/>
    <w:rsid w:val="00B41677"/>
    <w:rsid w:val="00B4539C"/>
    <w:rsid w:val="00B712D3"/>
    <w:rsid w:val="00B857EB"/>
    <w:rsid w:val="00BC0E5F"/>
    <w:rsid w:val="00BC7D9D"/>
    <w:rsid w:val="00BD3263"/>
    <w:rsid w:val="00BD34FE"/>
    <w:rsid w:val="00BD3526"/>
    <w:rsid w:val="00BE0048"/>
    <w:rsid w:val="00BE736C"/>
    <w:rsid w:val="00BF0E44"/>
    <w:rsid w:val="00BF58A6"/>
    <w:rsid w:val="00BF590C"/>
    <w:rsid w:val="00BF5B3C"/>
    <w:rsid w:val="00C144E4"/>
    <w:rsid w:val="00C15C9E"/>
    <w:rsid w:val="00C217D6"/>
    <w:rsid w:val="00C33CFF"/>
    <w:rsid w:val="00C4089D"/>
    <w:rsid w:val="00C553D3"/>
    <w:rsid w:val="00C67E55"/>
    <w:rsid w:val="00CB0339"/>
    <w:rsid w:val="00CD407E"/>
    <w:rsid w:val="00CD6007"/>
    <w:rsid w:val="00CE0C77"/>
    <w:rsid w:val="00CE2754"/>
    <w:rsid w:val="00CE3A0C"/>
    <w:rsid w:val="00D23470"/>
    <w:rsid w:val="00D304AA"/>
    <w:rsid w:val="00D8007C"/>
    <w:rsid w:val="00DA081D"/>
    <w:rsid w:val="00DB2576"/>
    <w:rsid w:val="00DD613A"/>
    <w:rsid w:val="00DE2D00"/>
    <w:rsid w:val="00DF756E"/>
    <w:rsid w:val="00E27EA6"/>
    <w:rsid w:val="00E503FC"/>
    <w:rsid w:val="00E56206"/>
    <w:rsid w:val="00E56FF8"/>
    <w:rsid w:val="00E64304"/>
    <w:rsid w:val="00E70016"/>
    <w:rsid w:val="00E77166"/>
    <w:rsid w:val="00E81CD1"/>
    <w:rsid w:val="00E94AD6"/>
    <w:rsid w:val="00EA6201"/>
    <w:rsid w:val="00EB74D2"/>
    <w:rsid w:val="00EC762B"/>
    <w:rsid w:val="00ED1DF4"/>
    <w:rsid w:val="00ED54A8"/>
    <w:rsid w:val="00EE7B54"/>
    <w:rsid w:val="00EF779B"/>
    <w:rsid w:val="00F008AB"/>
    <w:rsid w:val="00F126B2"/>
    <w:rsid w:val="00F359EB"/>
    <w:rsid w:val="00F440E6"/>
    <w:rsid w:val="00F53304"/>
    <w:rsid w:val="00F62055"/>
    <w:rsid w:val="00F67834"/>
    <w:rsid w:val="00F81A40"/>
    <w:rsid w:val="00F863C4"/>
    <w:rsid w:val="00FA1BBF"/>
    <w:rsid w:val="00FA7010"/>
    <w:rsid w:val="00FB79A5"/>
    <w:rsid w:val="00FC2B90"/>
    <w:rsid w:val="00FE23DD"/>
    <w:rsid w:val="00FE41F2"/>
    <w:rsid w:val="00FE45C0"/>
    <w:rsid w:val="00FF232A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B5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631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91B5F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E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1B5F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7631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aliases w:val="Asia 2  Akapit z listą,tekst normalny,Normal,Akapit z listą3,Akapit z listą31,Wypunktowanie,Normal2,normalny tekst,Eko punkty,podpunkt,Obiekt,BulletC,List Paragraph,NOWY,Kolorowa lista — akcent 11,Akapit z listą11,Numerowanie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Asia 2  Akapit z listą Znak,tekst normalny Znak,Normal Znak,Akapit z listą3 Znak,Akapit z listą31 Znak,Wypunktowanie Znak,Normal2 Znak,normalny tekst Znak,Eko punkty Znak,podpunkt Znak,Obiekt Znak,BulletC Znak,List Paragraph Znak"/>
    <w:link w:val="Akapitzlist"/>
    <w:uiPriority w:val="34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091B5F"/>
    <w:rPr>
      <w:rFonts w:ascii="Arial" w:eastAsiaTheme="majorEastAsia" w:hAnsi="Arial" w:cstheme="majorBidi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81A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1A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8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81A40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aliases w:val="Tekst treści (8) + 11,5 pt"/>
    <w:basedOn w:val="Domylnaczcionkaakapitu"/>
    <w:uiPriority w:val="22"/>
    <w:qFormat/>
    <w:rsid w:val="00F863C4"/>
    <w:rPr>
      <w:b/>
      <w:bCs/>
    </w:rPr>
  </w:style>
  <w:style w:type="table" w:styleId="Tabela-Siatka">
    <w:name w:val="Table Grid"/>
    <w:basedOn w:val="Standardowy"/>
    <w:uiPriority w:val="39"/>
    <w:rsid w:val="00F4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102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9214DD"/>
    <w:pPr>
      <w:spacing w:before="120" w:after="0" w:line="320" w:lineRule="exact"/>
    </w:pPr>
    <w:rPr>
      <w:rFonts w:eastAsia="Times New Roman" w:cs="Times New Roman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4DD"/>
    <w:rPr>
      <w:rFonts w:ascii="Arial" w:eastAsia="Times New Roman" w:hAnsi="Arial" w:cs="Times New Roman"/>
      <w:kern w:val="28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9214DD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lang w:eastAsia="ar-SA"/>
    </w:rPr>
  </w:style>
  <w:style w:type="character" w:customStyle="1" w:styleId="markedcontent">
    <w:name w:val="markedcontent"/>
    <w:basedOn w:val="Domylnaczcionkaakapitu"/>
    <w:rsid w:val="009214D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3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03F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3FC"/>
    <w:rPr>
      <w:vertAlign w:val="superscript"/>
    </w:rPr>
  </w:style>
  <w:style w:type="paragraph" w:customStyle="1" w:styleId="Default">
    <w:name w:val="Default"/>
    <w:basedOn w:val="Normalny"/>
    <w:rsid w:val="00062148"/>
    <w:pPr>
      <w:autoSpaceDE w:val="0"/>
      <w:autoSpaceDN w:val="0"/>
      <w:spacing w:after="0" w:line="240" w:lineRule="auto"/>
    </w:pPr>
    <w:rPr>
      <w:rFonts w:eastAsia="Calibri" w:cs="Arial"/>
      <w:color w:val="00000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6F0D4F"/>
    <w:rPr>
      <w:rFonts w:cs="Times New Roman"/>
      <w:spacing w:val="10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F0D4F"/>
    <w:pPr>
      <w:shd w:val="clear" w:color="auto" w:fill="FFFFFF"/>
      <w:spacing w:before="60" w:after="0" w:line="240" w:lineRule="atLeast"/>
      <w:ind w:hanging="540"/>
    </w:pPr>
    <w:rPr>
      <w:rFonts w:asciiTheme="minorHAnsi" w:hAnsiTheme="minorHAnsi" w:cs="Times New Roman"/>
      <w:spacing w:val="10"/>
      <w:sz w:val="19"/>
      <w:szCs w:val="19"/>
    </w:rPr>
  </w:style>
  <w:style w:type="paragraph" w:customStyle="1" w:styleId="Tekstpodstawowy31">
    <w:name w:val="Tekst podstawowy 31"/>
    <w:basedOn w:val="Normalny"/>
    <w:rsid w:val="006F0D4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xl42">
    <w:name w:val="xl42"/>
    <w:basedOn w:val="Normalny"/>
    <w:uiPriority w:val="99"/>
    <w:rsid w:val="006F0D4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 w:cs="Times New Roman"/>
      <w:sz w:val="16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DA081D"/>
    <w:rPr>
      <w:rFonts w:ascii="Calibri" w:eastAsia="Calibri" w:hAnsi="Calibri" w:cs="Times New Roman"/>
      <w:kern w:val="1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580EC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1E03-1591-49DF-8E5C-26883040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</vt:lpstr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</dc:title>
  <dc:subject>Interpretacja indywidualna</dc:subject>
  <dc:creator>Hadław Agnieszka</dc:creator>
  <cp:keywords/>
  <dc:description/>
  <cp:lastModifiedBy>Hadław Agnieszka</cp:lastModifiedBy>
  <cp:revision>6</cp:revision>
  <cp:lastPrinted>2021-06-29T12:30:00Z</cp:lastPrinted>
  <dcterms:created xsi:type="dcterms:W3CDTF">2021-10-22T09:51:00Z</dcterms:created>
  <dcterms:modified xsi:type="dcterms:W3CDTF">2024-02-09T12:11:00Z</dcterms:modified>
</cp:coreProperties>
</file>